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DESARROLLO COMUNITARIO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39C6E0D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0FC92B33" w:rsidR="00DB6649" w:rsidRPr="00DB6649" w:rsidRDefault="00DB6649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 xml:space="preserve">Domicilio: </w:t>
            </w:r>
          </w:p>
        </w:tc>
        <w:tc>
          <w:tcPr>
            <w:tcW w:w="1701" w:type="dxa"/>
          </w:tcPr>
          <w:p w14:paraId="6F97FAF8" w14:textId="4CE6430A" w:rsidR="006A6455" w:rsidRPr="006A202A" w:rsidRDefault="00DB6649" w:rsidP="00DB6649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90"/>
        <w:gridCol w:w="1011"/>
        <w:gridCol w:w="83"/>
        <w:gridCol w:w="271"/>
        <w:gridCol w:w="43"/>
        <w:gridCol w:w="41"/>
        <w:gridCol w:w="270"/>
        <w:gridCol w:w="39"/>
        <w:gridCol w:w="40"/>
        <w:gridCol w:w="238"/>
        <w:gridCol w:w="72"/>
        <w:gridCol w:w="260"/>
        <w:gridCol w:w="772"/>
        <w:gridCol w:w="54"/>
        <w:gridCol w:w="266"/>
        <w:gridCol w:w="3"/>
        <w:gridCol w:w="53"/>
        <w:gridCol w:w="261"/>
        <w:gridCol w:w="37"/>
        <w:gridCol w:w="56"/>
        <w:gridCol w:w="257"/>
        <w:gridCol w:w="38"/>
        <w:gridCol w:w="48"/>
        <w:gridCol w:w="213"/>
        <w:gridCol w:w="51"/>
        <w:gridCol w:w="260"/>
        <w:gridCol w:w="61"/>
        <w:gridCol w:w="1137"/>
        <w:gridCol w:w="2"/>
        <w:gridCol w:w="49"/>
        <w:gridCol w:w="314"/>
        <w:gridCol w:w="31"/>
        <w:gridCol w:w="3"/>
        <w:gridCol w:w="277"/>
        <w:gridCol w:w="12"/>
        <w:gridCol w:w="27"/>
        <w:gridCol w:w="132"/>
        <w:gridCol w:w="222"/>
        <w:gridCol w:w="42"/>
        <w:gridCol w:w="278"/>
        <w:gridCol w:w="42"/>
        <w:gridCol w:w="1199"/>
        <w:gridCol w:w="12"/>
        <w:gridCol w:w="306"/>
        <w:gridCol w:w="8"/>
        <w:gridCol w:w="344"/>
        <w:gridCol w:w="6"/>
        <w:gridCol w:w="346"/>
        <w:gridCol w:w="4"/>
        <w:gridCol w:w="237"/>
        <w:gridCol w:w="21"/>
        <w:gridCol w:w="4"/>
        <w:gridCol w:w="1277"/>
        <w:gridCol w:w="302"/>
        <w:gridCol w:w="4"/>
        <w:gridCol w:w="8"/>
        <w:gridCol w:w="338"/>
        <w:gridCol w:w="6"/>
        <w:gridCol w:w="6"/>
        <w:gridCol w:w="338"/>
        <w:gridCol w:w="8"/>
        <w:gridCol w:w="4"/>
        <w:gridCol w:w="244"/>
        <w:gridCol w:w="12"/>
        <w:gridCol w:w="9"/>
        <w:gridCol w:w="1428"/>
        <w:gridCol w:w="8"/>
        <w:gridCol w:w="12"/>
        <w:gridCol w:w="296"/>
        <w:gridCol w:w="7"/>
        <w:gridCol w:w="6"/>
        <w:gridCol w:w="339"/>
        <w:gridCol w:w="12"/>
        <w:gridCol w:w="4"/>
        <w:gridCol w:w="391"/>
        <w:gridCol w:w="12"/>
        <w:gridCol w:w="11"/>
        <w:gridCol w:w="233"/>
        <w:gridCol w:w="25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DB6649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CONCEPTOS DE DESARROLLO COMUNITARIO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DB6649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PRESENTACIÓN Y ANÁLISIS DE RESULTADOS DE UN DIAGNÓSTICO COMUNITARIO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DB6649" w:rsidRDefault="00E1746C" w:rsidP="00E1746C">
            <w:pPr>
              <w:jc w:val="both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/>
                <w:snapToGrid/>
                <w:color w:val="000000"/>
                <w:sz w:val="10"/>
                <w:szCs w:val="12"/>
                <w:lang w:val="es-MX" w:eastAsia="es-MX"/>
              </w:rPr>
              <w:t></w:t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CONCEPTOS DE LA COMUNIDAD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DB6649" w:rsidRDefault="00E1746C" w:rsidP="00E1746C">
            <w:pPr>
              <w:jc w:val="both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/>
                <w:snapToGrid/>
                <w:color w:val="000000"/>
                <w:sz w:val="10"/>
                <w:szCs w:val="12"/>
                <w:lang w:val="es-MX" w:eastAsia="es-MX"/>
              </w:rPr>
              <w:t></w:t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ELEMENTOS PARA ELABORAR UN DIAGNÓSTICO COMUNITARIO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DB6649" w:rsidRDefault="00E1746C" w:rsidP="00E1746C">
            <w:pPr>
              <w:jc w:val="both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/>
                <w:snapToGrid/>
                <w:color w:val="000000"/>
                <w:sz w:val="10"/>
                <w:szCs w:val="12"/>
                <w:lang w:val="es-MX" w:eastAsia="es-MX"/>
              </w:rPr>
              <w:t></w:t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FORMAS LEGALES DE LAS ORGANIZACIONES COMUNITARIAS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bookmarkStart w:id="0" w:name="_GoBack"/>
            <w:bookmarkEnd w:id="0"/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DB6649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PROCESO DE LEGALIZACIÓN DE LAS SOCIEDADES MERCANTILES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0.75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3.75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DB6649" w:rsidRDefault="00E1746C" w:rsidP="00E1746C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DB6649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FORMULACIÓN DE PROYECTOS COMUNITARIOS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DB6649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rFonts w:ascii="Wingdings" w:hAnsi="Wingdings" w:cs="Calibri"/>
                <w:snapToGrid/>
                <w:color w:val="000000"/>
                <w:sz w:val="10"/>
                <w:szCs w:val="12"/>
                <w:lang w:eastAsia="es-MX"/>
              </w:rPr>
              <w:sym w:font="Wingdings" w:char="F0FC"/>
            </w:r>
            <w:r w:rsidRPr="00DB6649">
              <w:rPr>
                <w:snapToGrid/>
                <w:color w:val="000000"/>
                <w:sz w:val="10"/>
                <w:szCs w:val="12"/>
                <w:lang w:val="es-MX" w:eastAsia="es-MX"/>
              </w:rPr>
              <w:t>INSTRUMENTACIÓN DE PROYECTOS COMUNITARIOS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DB6649" w:rsidRDefault="00B61CE1" w:rsidP="005D1F78">
            <w:pPr>
              <w:jc w:val="center"/>
              <w:rPr>
                <w:snapToGrid/>
                <w:color w:val="000000"/>
                <w:sz w:val="10"/>
                <w:szCs w:val="12"/>
                <w:lang w:val="es-MX" w:eastAsia="es-MX"/>
              </w:rPr>
            </w:pPr>
            <w:r w:rsidRPr="00DB6649">
              <w:rPr>
                <w:snapToGrid/>
                <w:color w:val="000000"/>
                <w:sz w:val="10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DB6649" w14:paraId="7903EC2A" w14:textId="77777777" w:rsidTr="000679BD">
        <w:tc>
          <w:tcPr>
            <w:tcW w:w="4196" w:type="dxa"/>
          </w:tcPr>
          <w:p w14:paraId="5749A6DF" w14:textId="77777777" w:rsidR="00DB6649" w:rsidRDefault="00DB6649" w:rsidP="000679BD">
            <w:pPr>
              <w:jc w:val="center"/>
              <w:rPr>
                <w:sz w:val="16"/>
                <w:szCs w:val="16"/>
              </w:rPr>
            </w:pPr>
          </w:p>
          <w:p w14:paraId="3F938BE2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</w:p>
          <w:p w14:paraId="1A6A32E6" w14:textId="77777777" w:rsidR="00DB6649" w:rsidRPr="00656D05" w:rsidRDefault="00E25F67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6952A029">
                <v:rect id="_x0000_i1025" style="width:0;height:1.5pt" o:hralign="center" o:hrstd="t" o:hr="t" fillcolor="gray" stroked="f"/>
              </w:pict>
            </w:r>
          </w:p>
          <w:p w14:paraId="772F5434" w14:textId="77777777" w:rsidR="00DB6649" w:rsidRDefault="00DB6649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6DBE4700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37B6AB6F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75DB9278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038EFAEF" w14:textId="77777777" w:rsidR="00DB6649" w:rsidRDefault="00DB6649" w:rsidP="000679BD">
            <w:pPr>
              <w:jc w:val="center"/>
              <w:rPr>
                <w:sz w:val="16"/>
                <w:szCs w:val="16"/>
              </w:rPr>
            </w:pPr>
          </w:p>
          <w:p w14:paraId="1F3D67B0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</w:p>
          <w:p w14:paraId="11BF7BA5" w14:textId="77777777" w:rsidR="00DB6649" w:rsidRPr="00656D05" w:rsidRDefault="00E25F67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1D72F98">
                <v:rect id="_x0000_i1026" style="width:0;height:1.5pt" o:hralign="center" o:hrstd="t" o:hr="t" fillcolor="gray" stroked="f"/>
              </w:pict>
            </w:r>
          </w:p>
          <w:p w14:paraId="79F71EF6" w14:textId="77777777" w:rsidR="00DB6649" w:rsidRPr="00EB0BBF" w:rsidRDefault="00DB6649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186BC226" w14:textId="77777777" w:rsidR="00DB6649" w:rsidRPr="00656D05" w:rsidRDefault="00DB6649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00308513" w:rsidR="00856546" w:rsidRPr="00856546" w:rsidRDefault="00833626" w:rsidP="00856546">
      <w:pPr>
        <w:rPr>
          <w:sz w:val="18"/>
          <w:szCs w:val="18"/>
          <w:lang w:val="es-MX"/>
        </w:rPr>
      </w:pPr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5CA991B2">
            <wp:simplePos x="0" y="0"/>
            <wp:positionH relativeFrom="page">
              <wp:posOffset>400050</wp:posOffset>
            </wp:positionH>
            <wp:positionV relativeFrom="page">
              <wp:posOffset>5935980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38B0" w14:textId="77777777" w:rsidR="00E25F67" w:rsidRDefault="00E25F67">
      <w:r>
        <w:separator/>
      </w:r>
    </w:p>
  </w:endnote>
  <w:endnote w:type="continuationSeparator" w:id="0">
    <w:p w14:paraId="7CCA69AE" w14:textId="77777777" w:rsidR="00E25F67" w:rsidRDefault="00E2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4B01FCDC" w:rsidR="004850B7" w:rsidRDefault="00F83CF8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FC8E" w14:textId="77777777" w:rsidR="00E25F67" w:rsidRDefault="00E25F67">
      <w:r>
        <w:separator/>
      </w:r>
    </w:p>
  </w:footnote>
  <w:footnote w:type="continuationSeparator" w:id="0">
    <w:p w14:paraId="44A38910" w14:textId="77777777" w:rsidR="00E25F67" w:rsidRDefault="00E2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1A80" w14:textId="0066CCE7" w:rsidR="00DB6649" w:rsidRDefault="00DB6649" w:rsidP="00461C6C">
    <w:pPr>
      <w:rPr>
        <w:sz w:val="10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0288" behindDoc="0" locked="0" layoutInCell="1" allowOverlap="1" wp14:anchorId="34C3291E" wp14:editId="546CD5F1">
          <wp:simplePos x="0" y="0"/>
          <wp:positionH relativeFrom="column">
            <wp:posOffset>-461010</wp:posOffset>
          </wp:positionH>
          <wp:positionV relativeFrom="paragraph">
            <wp:posOffset>142875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16ACB4" w14:textId="09C908E4" w:rsidR="00DB6649" w:rsidRDefault="00DB6649" w:rsidP="00461C6C">
    <w:pPr>
      <w:rPr>
        <w:sz w:val="10"/>
      </w:rPr>
    </w:pPr>
  </w:p>
  <w:p w14:paraId="51AD0093" w14:textId="57A991B9" w:rsidR="00DB6649" w:rsidRDefault="00DB6649" w:rsidP="00DB6649">
    <w:pPr>
      <w:tabs>
        <w:tab w:val="left" w:pos="1276"/>
      </w:tabs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                                                                        SECRETARÍA DE EDUCACIÓN DEL ESTADO DE JALISCO</w:t>
    </w:r>
  </w:p>
  <w:p w14:paraId="74FBFB04" w14:textId="6CAE9254" w:rsidR="00DB6649" w:rsidRPr="006B6604" w:rsidRDefault="00DB6649" w:rsidP="00DB6649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        SUBSECRETARÍA DE EDUCACIÓN MEDIA SUPERIOR</w:t>
    </w:r>
  </w:p>
  <w:p w14:paraId="51384D6A" w14:textId="269EB26F" w:rsidR="00EA52FA" w:rsidRPr="008068D9" w:rsidRDefault="00DB6649" w:rsidP="00DB6649">
    <w:pPr>
      <w:jc w:val="center"/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9ED84C" wp14:editId="19E5481A">
              <wp:simplePos x="0" y="0"/>
              <wp:positionH relativeFrom="margin">
                <wp:posOffset>7086600</wp:posOffset>
              </wp:positionH>
              <wp:positionV relativeFrom="paragraph">
                <wp:posOffset>26035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48E8F" w14:textId="77777777" w:rsidR="00DB6649" w:rsidRDefault="00DB6649" w:rsidP="00DB6649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ED8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58pt;margin-top:2.05pt;width:122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" stroked="f">
              <v:textbox>
                <w:txbxContent>
                  <w:p w14:paraId="56648E8F" w14:textId="77777777" w:rsidR="00DB6649" w:rsidRDefault="00DB6649" w:rsidP="00DB6649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74238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B6649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25F67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83CF8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3860D6-5629-4FE0-9C4D-08AD3B0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2023-07-19T18:57:00Z</dcterms:created>
  <dcterms:modified xsi:type="dcterms:W3CDTF">2024-04-04T17:45:00Z</dcterms:modified>
  <dc:identifier/>
  <dc:language/>
</cp:coreProperties>
</file>