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C6D2FA3" w:rsidR="006A6455" w:rsidRPr="00203BDF" w:rsidRDefault="001B1A2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68D18CE" w:rsidR="006A6455" w:rsidRPr="006A202A" w:rsidRDefault="001B1A2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A60C2A6" w:rsidR="006A6455" w:rsidRPr="006A202A" w:rsidRDefault="001B1A2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DISEÑO GRÁFICO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7AA64E09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3036FF21" w:rsidR="005C52A7" w:rsidRPr="005C52A7" w:rsidRDefault="005C52A7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4E6E134E" w14:textId="77777777" w:rsidR="001B1A2B" w:rsidRDefault="005C52A7" w:rsidP="005C52A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B3BFAFA" w:rsidR="006A6455" w:rsidRPr="006A202A" w:rsidRDefault="001B1A2B" w:rsidP="005C52A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6664300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571832EB" w:rsidR="001B1A2B" w:rsidRPr="00675F08" w:rsidRDefault="001B1A2B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9"/>
        <w:gridCol w:w="343"/>
        <w:gridCol w:w="7"/>
        <w:gridCol w:w="345"/>
        <w:gridCol w:w="5"/>
        <w:gridCol w:w="237"/>
        <w:gridCol w:w="20"/>
        <w:gridCol w:w="5"/>
        <w:gridCol w:w="1276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FUNDAMENTOS BÁSICOS DEL DISEÑO GRÁFICO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TEORÍA DEL COLOR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PROGRAMAS VECTORIALES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TIPOGRAFÍA Y PRODUCTOS EDITORIALES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COMUNICACIÓN GRÁFICA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PRODUCTOS DE DIFUSIÓN MASIVA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PROGRAMAS DE EDICIÓN DE IMÁGENES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DISEÑO DE PRODUCTO SUSTENTABLE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5C52A7" w14:paraId="34D0A831" w14:textId="77777777" w:rsidTr="000679BD">
        <w:tc>
          <w:tcPr>
            <w:tcW w:w="4196" w:type="dxa"/>
          </w:tcPr>
          <w:p w14:paraId="6BC25C24" w14:textId="77777777" w:rsidR="005C52A7" w:rsidRDefault="005C52A7" w:rsidP="000679BD">
            <w:pPr>
              <w:jc w:val="center"/>
              <w:rPr>
                <w:sz w:val="16"/>
                <w:szCs w:val="16"/>
              </w:rPr>
            </w:pPr>
          </w:p>
          <w:p w14:paraId="1A55C239" w14:textId="77777777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</w:p>
          <w:p w14:paraId="6708C2F8" w14:textId="77777777" w:rsidR="005C52A7" w:rsidRPr="00656D05" w:rsidRDefault="001B1A2B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699285D">
                <v:rect id="_x0000_i1025" style="width:0;height:1.5pt" o:hralign="center" o:hrstd="t" o:hr="t" fillcolor="gray" stroked="f"/>
              </w:pict>
            </w:r>
          </w:p>
          <w:p w14:paraId="562CA21F" w14:textId="77777777" w:rsidR="005C52A7" w:rsidRDefault="005C52A7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09546D09" w14:textId="77777777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06E7A9B8" w14:textId="77777777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066BB35" w14:textId="77777777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0289F0C" w14:textId="77777777" w:rsidR="005C52A7" w:rsidRDefault="005C52A7" w:rsidP="000679BD">
            <w:pPr>
              <w:jc w:val="center"/>
              <w:rPr>
                <w:sz w:val="16"/>
                <w:szCs w:val="16"/>
              </w:rPr>
            </w:pPr>
          </w:p>
          <w:p w14:paraId="316A4B14" w14:textId="77777777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</w:p>
          <w:p w14:paraId="55CF1D90" w14:textId="77777777" w:rsidR="005C52A7" w:rsidRPr="00656D05" w:rsidRDefault="001B1A2B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CAE74C5">
                <v:rect id="_x0000_i1026" style="width:0;height:1.5pt" o:hralign="center" o:hrstd="t" o:hr="t" fillcolor="gray" stroked="f"/>
              </w:pict>
            </w:r>
          </w:p>
          <w:p w14:paraId="05ADF34C" w14:textId="77777777" w:rsidR="005C52A7" w:rsidRPr="00EB0BBF" w:rsidRDefault="005C52A7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D5B5B76" w14:textId="77777777" w:rsidR="005C52A7" w:rsidRPr="00656D05" w:rsidRDefault="005C52A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23D4E82F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5CF8684C">
            <wp:simplePos x="0" y="0"/>
            <wp:positionH relativeFrom="page">
              <wp:posOffset>352425</wp:posOffset>
            </wp:positionH>
            <wp:positionV relativeFrom="page">
              <wp:posOffset>5593080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160DE" w14:textId="77777777" w:rsidR="005133A6" w:rsidRDefault="005133A6">
      <w:r>
        <w:separator/>
      </w:r>
    </w:p>
  </w:endnote>
  <w:endnote w:type="continuationSeparator" w:id="0">
    <w:p w14:paraId="1B529D1E" w14:textId="77777777" w:rsidR="005133A6" w:rsidRDefault="0051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C339861" w:rsidR="004850B7" w:rsidRPr="001B1A2B" w:rsidRDefault="001B1A2B" w:rsidP="001B1A2B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C0C26" w14:textId="77777777" w:rsidR="005133A6" w:rsidRDefault="005133A6">
      <w:r>
        <w:separator/>
      </w:r>
    </w:p>
  </w:footnote>
  <w:footnote w:type="continuationSeparator" w:id="0">
    <w:p w14:paraId="7ED4799A" w14:textId="77777777" w:rsidR="005133A6" w:rsidRDefault="0051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6B19" w14:textId="277C54F8" w:rsidR="005C52A7" w:rsidRDefault="005C52A7" w:rsidP="00461C6C">
    <w:pPr>
      <w:rPr>
        <w:sz w:val="10"/>
      </w:rPr>
    </w:pPr>
  </w:p>
  <w:p w14:paraId="5885E094" w14:textId="67D47353" w:rsidR="005C52A7" w:rsidRDefault="005C52A7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DA1F748" wp14:editId="75DE8F52">
              <wp:simplePos x="0" y="0"/>
              <wp:positionH relativeFrom="margin">
                <wp:posOffset>7115175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EA6A19" w14:textId="77777777" w:rsidR="005C52A7" w:rsidRDefault="005C52A7" w:rsidP="005C52A7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1F7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0.25pt;margin-top: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X0BABt4AAAALAQAADwAAAAAAAAAAAAAAAAB9BAAAZHJzL2Rvd25y&#10;ZXYueG1sUEsFBgAAAAAEAAQA8wAAAIgFAAAAAA==&#10;" stroked="f">
              <v:textbox>
                <w:txbxContent>
                  <w:p w14:paraId="00EA6A19" w14:textId="77777777" w:rsidR="005C52A7" w:rsidRDefault="005C52A7" w:rsidP="005C52A7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AE9F8C" w14:textId="6D34561A" w:rsidR="005C52A7" w:rsidRDefault="005C52A7" w:rsidP="005C52A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60EEC6B5" wp14:editId="629A401A">
          <wp:simplePos x="0" y="0"/>
          <wp:positionH relativeFrom="column">
            <wp:posOffset>-3810</wp:posOffset>
          </wp:positionH>
          <wp:positionV relativeFrom="paragraph">
            <wp:posOffset>18415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SECRETARÍA DE EDUCACIÓN DEL ESTADO DE JALISCO</w:t>
    </w:r>
  </w:p>
  <w:p w14:paraId="022BBB71" w14:textId="22B435DE" w:rsidR="005C52A7" w:rsidRPr="006B6604" w:rsidRDefault="005C52A7" w:rsidP="005C52A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3B633405" w:rsidR="00EA52FA" w:rsidRPr="008068D9" w:rsidRDefault="00EA52FA" w:rsidP="005C52A7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1A2B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3A6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C52A7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6AB8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4348B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1C653B6-0E03-4783-B40B-8821F5B8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2023-05-16T19:02:00Z</cp:lastPrinted>
  <dcterms:created xsi:type="dcterms:W3CDTF">2023-07-19T19:15:00Z</dcterms:created>
  <dcterms:modified xsi:type="dcterms:W3CDTF">2024-10-16T17:12:00Z</dcterms:modified>
  <dc:identifier/>
  <dc:language/>
</cp:coreProperties>
</file>